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A7437">
      <w:pPr>
        <w:spacing w:line="240" w:lineRule="auto"/>
        <w:jc w:val="center"/>
        <w:rPr>
          <w:rFonts w:hint="default" w:ascii="Times New Roman" w:hAnsi="Times New Roman" w:eastAsia="Helvetica" w:cs="Times New Roman"/>
          <w:i w:val="0"/>
          <w:iCs w:val="0"/>
          <w:caps w:val="0"/>
          <w:color w:val="333333"/>
          <w:spacing w:val="0"/>
          <w:sz w:val="28"/>
          <w:szCs w:val="28"/>
          <w:lang w:val="ru-RU"/>
        </w:rPr>
      </w:pPr>
      <w:r>
        <w:rPr>
          <w:rFonts w:hint="default" w:ascii="Times New Roman" w:hAnsi="Times New Roman" w:eastAsia="Helvetica" w:cs="Times New Roman"/>
          <w:i w:val="0"/>
          <w:iCs w:val="0"/>
          <w:caps w:val="0"/>
          <w:color w:val="333333"/>
          <w:spacing w:val="0"/>
          <w:sz w:val="28"/>
          <w:szCs w:val="28"/>
          <w:lang w:val="ru-RU"/>
        </w:rPr>
        <w:t>Муниципальное образовательное учреждение</w:t>
      </w:r>
    </w:p>
    <w:p w14:paraId="68DC6642">
      <w:pPr>
        <w:spacing w:line="240" w:lineRule="auto"/>
        <w:jc w:val="center"/>
        <w:rPr>
          <w:rFonts w:hint="default" w:ascii="Times New Roman" w:hAnsi="Times New Roman" w:eastAsia="Helvetica" w:cs="Times New Roman"/>
          <w:i w:val="0"/>
          <w:iCs w:val="0"/>
          <w:caps w:val="0"/>
          <w:color w:val="333333"/>
          <w:spacing w:val="0"/>
          <w:sz w:val="28"/>
          <w:szCs w:val="28"/>
          <w:lang w:val="ru-RU"/>
        </w:rPr>
      </w:pPr>
      <w:r>
        <w:rPr>
          <w:rFonts w:hint="default" w:ascii="Times New Roman" w:hAnsi="Times New Roman" w:eastAsia="Helvetica" w:cs="Times New Roman"/>
          <w:i w:val="0"/>
          <w:iCs w:val="0"/>
          <w:caps w:val="0"/>
          <w:color w:val="333333"/>
          <w:spacing w:val="0"/>
          <w:sz w:val="28"/>
          <w:szCs w:val="28"/>
          <w:lang w:val="ru-RU"/>
        </w:rPr>
        <w:t>«Кебезенская средняя общеобразовательная школа»</w:t>
      </w:r>
    </w:p>
    <w:p w14:paraId="4CE2C096">
      <w:pPr>
        <w:spacing w:line="240" w:lineRule="auto"/>
        <w:jc w:val="center"/>
        <w:rPr>
          <w:rFonts w:hint="default" w:ascii="Times New Roman" w:hAnsi="Times New Roman" w:eastAsia="Helvetica" w:cs="Times New Roman"/>
          <w:i w:val="0"/>
          <w:iCs w:val="0"/>
          <w:caps w:val="0"/>
          <w:color w:val="333333"/>
          <w:spacing w:val="0"/>
          <w:sz w:val="28"/>
          <w:szCs w:val="28"/>
          <w:lang w:val="ru-RU"/>
        </w:rPr>
      </w:pPr>
      <w:r>
        <w:rPr>
          <w:rFonts w:hint="default" w:ascii="Times New Roman" w:hAnsi="Times New Roman" w:eastAsia="Helvetica" w:cs="Times New Roman"/>
          <w:i w:val="0"/>
          <w:iCs w:val="0"/>
          <w:caps w:val="0"/>
          <w:color w:val="333333"/>
          <w:spacing w:val="0"/>
          <w:sz w:val="28"/>
          <w:szCs w:val="28"/>
          <w:lang w:val="ru-RU"/>
        </w:rPr>
        <w:t xml:space="preserve">филиал </w:t>
      </w:r>
    </w:p>
    <w:p w14:paraId="036A577F">
      <w:pPr>
        <w:spacing w:line="240" w:lineRule="auto"/>
        <w:jc w:val="center"/>
        <w:rPr>
          <w:rFonts w:hint="default" w:ascii="Times New Roman" w:hAnsi="Times New Roman" w:eastAsia="Helvetica" w:cs="Times New Roman"/>
          <w:i w:val="0"/>
          <w:iCs w:val="0"/>
          <w:caps w:val="0"/>
          <w:color w:val="333333"/>
          <w:spacing w:val="0"/>
          <w:sz w:val="28"/>
          <w:szCs w:val="28"/>
          <w:lang w:val="ru-RU"/>
        </w:rPr>
      </w:pPr>
      <w:r>
        <w:rPr>
          <w:rFonts w:hint="default" w:ascii="Times New Roman" w:hAnsi="Times New Roman" w:eastAsia="Helvetica" w:cs="Times New Roman"/>
          <w:i w:val="0"/>
          <w:iCs w:val="0"/>
          <w:caps w:val="0"/>
          <w:color w:val="333333"/>
          <w:spacing w:val="0"/>
          <w:sz w:val="28"/>
          <w:szCs w:val="28"/>
          <w:lang w:val="ru-RU"/>
        </w:rPr>
        <w:t>«Тулойская основная общеобразовательная школа»</w:t>
      </w:r>
    </w:p>
    <w:p w14:paraId="74BB7BE6">
      <w:pPr>
        <w:jc w:val="center"/>
        <w:rPr>
          <w:rFonts w:ascii="Times New Roman" w:hAnsi="Times New Roman" w:cs="Times New Roman" w:eastAsiaTheme="minorEastAsia"/>
          <w:b/>
          <w:sz w:val="20"/>
          <w:szCs w:val="20"/>
          <w:lang w:eastAsia="ru-RU"/>
        </w:rPr>
      </w:pPr>
    </w:p>
    <w:p w14:paraId="37633E9B">
      <w:pPr>
        <w:jc w:val="center"/>
        <w:rPr>
          <w:rFonts w:ascii="Times New Roman" w:hAnsi="Times New Roman" w:cs="Times New Roman" w:eastAsiaTheme="minorEastAsia"/>
          <w:b/>
          <w:sz w:val="20"/>
          <w:szCs w:val="20"/>
          <w:lang w:eastAsia="ru-RU"/>
        </w:rPr>
      </w:pPr>
    </w:p>
    <w:p w14:paraId="61C00EDF">
      <w:pPr>
        <w:jc w:val="center"/>
        <w:rPr>
          <w:rFonts w:ascii="Times New Roman" w:hAnsi="Times New Roman" w:cs="Times New Roman" w:eastAsiaTheme="minorEastAsia"/>
          <w:b/>
          <w:sz w:val="20"/>
          <w:szCs w:val="20"/>
          <w:lang w:eastAsia="ru-RU"/>
        </w:rPr>
      </w:pPr>
    </w:p>
    <w:p w14:paraId="6F3EF226">
      <w:pPr>
        <w:jc w:val="center"/>
        <w:rPr>
          <w:rFonts w:ascii="Times New Roman" w:hAnsi="Times New Roman" w:cs="Times New Roman" w:eastAsiaTheme="minorEastAsia"/>
          <w:b/>
          <w:sz w:val="20"/>
          <w:szCs w:val="20"/>
          <w:lang w:eastAsia="ru-RU"/>
        </w:rPr>
      </w:pPr>
    </w:p>
    <w:p w14:paraId="136249AA">
      <w:pPr>
        <w:jc w:val="center"/>
        <w:rPr>
          <w:rFonts w:ascii="Times New Roman" w:hAnsi="Times New Roman" w:cs="Times New Roman" w:eastAsiaTheme="minorEastAsia"/>
          <w:b/>
          <w:sz w:val="20"/>
          <w:szCs w:val="20"/>
          <w:lang w:eastAsia="ru-RU"/>
        </w:rPr>
      </w:pPr>
    </w:p>
    <w:p w14:paraId="1CB94F5F">
      <w:pPr>
        <w:jc w:val="center"/>
        <w:rPr>
          <w:rFonts w:ascii="Times New Roman" w:hAnsi="Times New Roman" w:cs="Times New Roman" w:eastAsiaTheme="minorEastAsia"/>
          <w:b/>
          <w:sz w:val="20"/>
          <w:szCs w:val="20"/>
          <w:lang w:eastAsia="ru-RU"/>
        </w:rPr>
      </w:pPr>
    </w:p>
    <w:p w14:paraId="33032FA1">
      <w:pPr>
        <w:jc w:val="center"/>
        <w:rPr>
          <w:rFonts w:ascii="Times New Roman" w:hAnsi="Times New Roman" w:cs="Times New Roman" w:eastAsiaTheme="minorEastAsia"/>
          <w:b/>
          <w:sz w:val="20"/>
          <w:szCs w:val="20"/>
          <w:lang w:eastAsia="ru-RU"/>
        </w:rPr>
      </w:pPr>
    </w:p>
    <w:p w14:paraId="5B6D2AE1">
      <w:pPr>
        <w:jc w:val="center"/>
        <w:rPr>
          <w:rFonts w:ascii="Times New Roman" w:hAnsi="Times New Roman" w:cs="Times New Roman" w:eastAsiaTheme="minorEastAsia"/>
          <w:b/>
          <w:sz w:val="32"/>
          <w:szCs w:val="32"/>
          <w:lang w:eastAsia="ru-RU"/>
        </w:rPr>
      </w:pPr>
      <w:r>
        <w:rPr>
          <w:rFonts w:ascii="Times New Roman" w:hAnsi="Times New Roman" w:cs="Times New Roman" w:eastAsiaTheme="minorEastAsia"/>
          <w:b/>
          <w:sz w:val="32"/>
          <w:szCs w:val="32"/>
          <w:lang w:eastAsia="ru-RU"/>
        </w:rPr>
        <w:t>Доклад</w:t>
      </w:r>
    </w:p>
    <w:p w14:paraId="30AFA902">
      <w:pPr>
        <w:spacing w:line="360" w:lineRule="auto"/>
        <w:jc w:val="center"/>
        <w:rPr>
          <w:rFonts w:hint="default" w:ascii="Times New Roman" w:hAnsi="Times New Roman" w:eastAsia="Helvetica" w:cs="Times New Roman"/>
          <w:i w:val="0"/>
          <w:iCs w:val="0"/>
          <w:caps w:val="0"/>
          <w:color w:val="333333"/>
          <w:spacing w:val="0"/>
          <w:sz w:val="28"/>
          <w:szCs w:val="28"/>
          <w:lang w:val="ru-RU"/>
        </w:rPr>
      </w:pPr>
      <w:r>
        <w:rPr>
          <w:rFonts w:hint="default" w:ascii="Times New Roman" w:hAnsi="Times New Roman" w:eastAsia="Helvetica" w:cs="Times New Roman"/>
          <w:i w:val="0"/>
          <w:iCs w:val="0"/>
          <w:color w:val="333333"/>
          <w:spacing w:val="0"/>
          <w:sz w:val="28"/>
          <w:szCs w:val="28"/>
          <w:lang w:val="ru-RU"/>
        </w:rPr>
        <w:t>Н</w:t>
      </w:r>
      <w:r>
        <w:rPr>
          <w:rFonts w:hint="default" w:ascii="Times New Roman" w:hAnsi="Times New Roman" w:eastAsia="Helvetica" w:cs="Times New Roman"/>
          <w:i w:val="0"/>
          <w:iCs w:val="0"/>
          <w:caps w:val="0"/>
          <w:color w:val="333333"/>
          <w:spacing w:val="0"/>
          <w:sz w:val="28"/>
          <w:szCs w:val="28"/>
          <w:lang w:val="ru-RU"/>
        </w:rPr>
        <w:t>а тему</w:t>
      </w:r>
    </w:p>
    <w:p w14:paraId="2F38D7DC">
      <w:pPr>
        <w:spacing w:line="360" w:lineRule="auto"/>
        <w:jc w:val="center"/>
        <w:rPr>
          <w:rFonts w:hint="default" w:ascii="Times New Roman" w:hAnsi="Times New Roman" w:eastAsia="Helvetica" w:cs="Times New Roman"/>
          <w:i w:val="0"/>
          <w:iCs w:val="0"/>
          <w:caps w:val="0"/>
          <w:color w:val="333333"/>
          <w:spacing w:val="0"/>
          <w:sz w:val="28"/>
          <w:szCs w:val="28"/>
          <w:lang w:val="ru-RU"/>
        </w:rPr>
      </w:pPr>
      <w:r>
        <w:rPr>
          <w:rFonts w:hint="default" w:ascii="Times New Roman" w:hAnsi="Times New Roman" w:eastAsia="Helvetica" w:cs="Times New Roman"/>
          <w:i w:val="0"/>
          <w:iCs w:val="0"/>
          <w:caps w:val="0"/>
          <w:color w:val="333333"/>
          <w:spacing w:val="0"/>
          <w:sz w:val="28"/>
          <w:szCs w:val="28"/>
          <w:lang w:val="ru-RU"/>
        </w:rPr>
        <w:t xml:space="preserve">«Самоконтроль и самоанализ как ключевые компоненты регулятивных УУД: </w:t>
      </w:r>
    </w:p>
    <w:p w14:paraId="6DB88281">
      <w:pPr>
        <w:spacing w:line="360" w:lineRule="auto"/>
        <w:jc w:val="center"/>
        <w:rPr>
          <w:rFonts w:hint="default" w:ascii="Times New Roman" w:hAnsi="Times New Roman" w:eastAsia="Helvetica" w:cs="Times New Roman"/>
          <w:i w:val="0"/>
          <w:iCs w:val="0"/>
          <w:caps w:val="0"/>
          <w:color w:val="333333"/>
          <w:spacing w:val="0"/>
          <w:sz w:val="28"/>
          <w:szCs w:val="28"/>
          <w:lang w:val="ru-RU"/>
        </w:rPr>
      </w:pPr>
      <w:r>
        <w:rPr>
          <w:rFonts w:hint="default" w:ascii="Times New Roman" w:hAnsi="Times New Roman" w:eastAsia="Helvetica" w:cs="Times New Roman"/>
          <w:i w:val="0"/>
          <w:iCs w:val="0"/>
          <w:caps w:val="0"/>
          <w:color w:val="333333"/>
          <w:spacing w:val="0"/>
          <w:sz w:val="28"/>
          <w:szCs w:val="28"/>
          <w:lang w:val="ru-RU"/>
        </w:rPr>
        <w:t>практические методы для уроков математики»</w:t>
      </w:r>
    </w:p>
    <w:p w14:paraId="1335CC90">
      <w:pPr>
        <w:jc w:val="center"/>
        <w:rPr>
          <w:rFonts w:ascii="Times New Roman" w:hAnsi="Times New Roman" w:cs="Times New Roman" w:eastAsiaTheme="minorEastAsia"/>
          <w:b/>
          <w:sz w:val="32"/>
          <w:szCs w:val="32"/>
          <w:lang w:eastAsia="ru-RU"/>
        </w:rPr>
      </w:pPr>
    </w:p>
    <w:p w14:paraId="6B2F9316">
      <w:pPr>
        <w:jc w:val="center"/>
        <w:rPr>
          <w:rFonts w:ascii="Times New Roman" w:hAnsi="Times New Roman" w:cs="Times New Roman" w:eastAsiaTheme="minorEastAsia"/>
          <w:b/>
          <w:sz w:val="32"/>
          <w:szCs w:val="32"/>
          <w:lang w:eastAsia="ru-RU"/>
        </w:rPr>
      </w:pPr>
    </w:p>
    <w:p w14:paraId="68AFD324">
      <w:pPr>
        <w:jc w:val="center"/>
        <w:rPr>
          <w:rFonts w:ascii="Times New Roman" w:hAnsi="Times New Roman" w:cs="Times New Roman" w:eastAsiaTheme="minorEastAsia"/>
          <w:b/>
          <w:sz w:val="32"/>
          <w:szCs w:val="32"/>
          <w:lang w:eastAsia="ru-RU"/>
        </w:rPr>
      </w:pPr>
    </w:p>
    <w:p w14:paraId="4EC787FC">
      <w:pPr>
        <w:jc w:val="right"/>
        <w:rPr>
          <w:rFonts w:ascii="Times New Roman" w:hAnsi="Times New Roman" w:cs="Times New Roman" w:eastAsiaTheme="minorEastAsia"/>
          <w:b/>
          <w:sz w:val="32"/>
          <w:szCs w:val="32"/>
          <w:lang w:eastAsia="ru-RU"/>
        </w:rPr>
      </w:pPr>
    </w:p>
    <w:p w14:paraId="36036818">
      <w:pPr>
        <w:jc w:val="right"/>
        <w:rPr>
          <w:rFonts w:ascii="Times New Roman" w:hAnsi="Times New Roman" w:cs="Times New Roman" w:eastAsiaTheme="minorEastAsia"/>
          <w:b w:val="0"/>
          <w:bCs/>
          <w:sz w:val="28"/>
          <w:szCs w:val="28"/>
          <w:lang w:eastAsia="ru-RU"/>
        </w:rPr>
      </w:pPr>
      <w:r>
        <w:rPr>
          <w:rFonts w:ascii="Times New Roman" w:hAnsi="Times New Roman" w:cs="Times New Roman" w:eastAsiaTheme="minorEastAsia"/>
          <w:b w:val="0"/>
          <w:bCs/>
          <w:sz w:val="28"/>
          <w:szCs w:val="28"/>
          <w:lang w:eastAsia="ru-RU"/>
        </w:rPr>
        <w:t>Выполнила</w:t>
      </w:r>
      <w:r>
        <w:rPr>
          <w:rFonts w:hint="default" w:ascii="Times New Roman" w:hAnsi="Times New Roman" w:cs="Times New Roman" w:eastAsiaTheme="minorEastAsia"/>
          <w:b w:val="0"/>
          <w:bCs/>
          <w:sz w:val="28"/>
          <w:szCs w:val="28"/>
          <w:lang w:val="en-US" w:eastAsia="ru-RU"/>
        </w:rPr>
        <w:t>: Чибиекова С.В.</w:t>
      </w:r>
      <w:r>
        <w:rPr>
          <w:rFonts w:ascii="Times New Roman" w:hAnsi="Times New Roman" w:cs="Times New Roman" w:eastAsiaTheme="minorEastAsia"/>
          <w:b w:val="0"/>
          <w:bCs/>
          <w:sz w:val="28"/>
          <w:szCs w:val="28"/>
          <w:lang w:eastAsia="ru-RU"/>
        </w:rPr>
        <w:t xml:space="preserve"> </w:t>
      </w:r>
    </w:p>
    <w:p w14:paraId="44907D0D">
      <w:pPr>
        <w:jc w:val="right"/>
        <w:rPr>
          <w:rFonts w:ascii="Times New Roman" w:hAnsi="Times New Roman" w:cs="Times New Roman" w:eastAsiaTheme="minorEastAsia"/>
          <w:b/>
          <w:sz w:val="32"/>
          <w:szCs w:val="32"/>
          <w:lang w:eastAsia="ru-RU"/>
        </w:rPr>
      </w:pPr>
      <w:r>
        <w:rPr>
          <w:rFonts w:ascii="Times New Roman" w:hAnsi="Times New Roman" w:cs="Times New Roman" w:eastAsiaTheme="minorEastAsia"/>
          <w:b w:val="0"/>
          <w:bCs/>
          <w:sz w:val="28"/>
          <w:szCs w:val="28"/>
          <w:lang w:eastAsia="ru-RU"/>
        </w:rPr>
        <w:t xml:space="preserve">учитель математики </w:t>
      </w:r>
    </w:p>
    <w:p w14:paraId="49CEC167">
      <w:pPr>
        <w:jc w:val="right"/>
        <w:rPr>
          <w:rFonts w:ascii="Times New Roman" w:hAnsi="Times New Roman" w:cs="Times New Roman" w:eastAsiaTheme="minorEastAsia"/>
          <w:b/>
          <w:sz w:val="32"/>
          <w:szCs w:val="32"/>
          <w:lang w:eastAsia="ru-RU"/>
        </w:rPr>
      </w:pPr>
    </w:p>
    <w:p w14:paraId="4A20C14B">
      <w:pPr>
        <w:jc w:val="center"/>
        <w:rPr>
          <w:rFonts w:ascii="Times New Roman" w:hAnsi="Times New Roman" w:cs="Times New Roman" w:eastAsiaTheme="minorEastAsia"/>
          <w:b/>
          <w:sz w:val="20"/>
          <w:szCs w:val="20"/>
          <w:lang w:eastAsia="ru-RU"/>
        </w:rPr>
      </w:pPr>
    </w:p>
    <w:p w14:paraId="21A508CF">
      <w:pPr>
        <w:jc w:val="center"/>
        <w:rPr>
          <w:rFonts w:ascii="Times New Roman" w:hAnsi="Times New Roman" w:cs="Times New Roman" w:eastAsiaTheme="minorEastAsia"/>
          <w:b/>
          <w:sz w:val="20"/>
          <w:szCs w:val="20"/>
          <w:lang w:eastAsia="ru-RU"/>
        </w:rPr>
      </w:pPr>
    </w:p>
    <w:p w14:paraId="3B27B0A6">
      <w:pPr>
        <w:jc w:val="center"/>
        <w:rPr>
          <w:rFonts w:ascii="Times New Roman" w:hAnsi="Times New Roman" w:cs="Times New Roman" w:eastAsiaTheme="minorEastAsia"/>
          <w:b/>
          <w:sz w:val="20"/>
          <w:szCs w:val="20"/>
          <w:lang w:eastAsia="ru-RU"/>
        </w:rPr>
      </w:pPr>
    </w:p>
    <w:p w14:paraId="27588F22">
      <w:pPr>
        <w:jc w:val="center"/>
        <w:rPr>
          <w:rFonts w:hint="default" w:ascii="Times New Roman" w:hAnsi="Times New Roman" w:cs="Times New Roman" w:eastAsiaTheme="minorEastAsia"/>
          <w:b/>
          <w:sz w:val="21"/>
          <w:szCs w:val="21"/>
          <w:lang w:eastAsia="ru-RU"/>
        </w:rPr>
      </w:pPr>
    </w:p>
    <w:p w14:paraId="66A4995A">
      <w:pPr>
        <w:jc w:val="center"/>
        <w:rPr>
          <w:rFonts w:hint="default" w:ascii="Times New Roman" w:hAnsi="Times New Roman" w:cs="Times New Roman" w:eastAsiaTheme="minorEastAsia"/>
          <w:sz w:val="28"/>
          <w:szCs w:val="28"/>
          <w:lang w:val="en-US" w:eastAsia="ru-RU"/>
        </w:rPr>
      </w:pPr>
      <w:r>
        <w:rPr>
          <w:rFonts w:hint="default" w:ascii="Times New Roman" w:hAnsi="Times New Roman" w:cs="Times New Roman" w:eastAsiaTheme="minorEastAsia"/>
          <w:sz w:val="28"/>
          <w:szCs w:val="28"/>
          <w:lang w:val="en-US" w:eastAsia="ru-RU"/>
        </w:rPr>
        <w:t>с.Тулой,2025г</w:t>
      </w:r>
    </w:p>
    <w:p w14:paraId="02058AE9">
      <w:pPr>
        <w:pStyle w:val="5"/>
        <w:rPr>
          <w:rStyle w:val="6"/>
          <w:rFonts w:hint="default"/>
          <w:b/>
          <w:bCs/>
          <w:lang w:val="ru-RU"/>
        </w:rPr>
      </w:pPr>
      <w:r>
        <w:rPr>
          <w:rStyle w:val="6"/>
          <w:rFonts w:ascii="Times New Roman"/>
          <w:b/>
          <w:bCs/>
          <w:lang w:val="ru-RU"/>
        </w:rPr>
        <w:t>Введение</w:t>
      </w:r>
    </w:p>
    <w:p w14:paraId="335E00A6">
      <w:pPr>
        <w:pStyle w:val="5"/>
      </w:pPr>
      <w:r>
        <w:rPr>
          <w:rStyle w:val="6"/>
        </w:rPr>
        <w:t>Регулятивные универсальные учебные действия представляют собой совокупность способов деятельности, направленных на управление и организацию собственного учебного процесса. Они обеспечивают формирование у учащихся способности самостоятельно определять цели обучения, строить планы достижения этих целей, контролировать и корректировать свои действия. Основная идея регулятивных УУД — формирование у школьников активной позиции в учебной деятельности, что способствует развитию самостоятельности и ответственности.</w:t>
      </w:r>
    </w:p>
    <w:p w14:paraId="1901A969">
      <w:pPr>
        <w:pStyle w:val="5"/>
      </w:pPr>
      <w:r>
        <w:rPr>
          <w:rStyle w:val="6"/>
        </w:rPr>
        <w:t>Первой составляющей регулятивных универсальных учебных действий является целеполагание. Этот компонент предполагает умение осознавать и формулировать конкретные учебные задачи с учетом поставленных требований и собственного уровня знаний. Целеполагание включает в себя анализ исходной ситуации, выбор оптимальной цели и формулировку конечного результата, которого необходимо достичь. Важно, что ученик не просто выполняет задания, но и понимает, зачем он это делает, что создает мотивационную основу для дальнейших действий.</w:t>
      </w:r>
    </w:p>
    <w:p w14:paraId="7707D1B0">
      <w:pPr>
        <w:pStyle w:val="5"/>
      </w:pPr>
      <w:r>
        <w:rPr>
          <w:rStyle w:val="6"/>
        </w:rPr>
        <w:t>Планирование выступает следующим ключевым компонентом. Оно предполагает проектирование пути достижения поставленных целей, распределение времени и ресурсов, определение последовательности учебных операций. На этом этапе формируется умение оценивать сложность задания, прогнозировать возможные трудности и заранее продумывать способы их преодоления. Планирование структурирует учебную деятельность, помогает избежать хаоса и повысить эффективность работы.</w:t>
      </w:r>
    </w:p>
    <w:p w14:paraId="1D67ABC1">
      <w:pPr>
        <w:pStyle w:val="5"/>
      </w:pPr>
      <w:r>
        <w:rPr>
          <w:rStyle w:val="6"/>
        </w:rPr>
        <w:t>Самоконтроль — это процесс мониторинга и оценки собственных действий в ходе решения учебных задач. Он включает в себя сравнение текущих результатов с установленными критериями, выявление ошибок и несоответствий. Республика самоконтроля состоит в развитии у учащихся способности отражать ход выполнения задания, анализировать правильность своих действий и своевременно вносить необходимые изменения. Благодаря самоконтролю формируется понимание собственных успехов и недостатков, что снижает зависимость от внешней оценки.</w:t>
      </w:r>
    </w:p>
    <w:p w14:paraId="5C312374">
      <w:pPr>
        <w:pStyle w:val="5"/>
      </w:pPr>
      <w:r>
        <w:rPr>
          <w:rStyle w:val="6"/>
        </w:rPr>
        <w:t>Самоанализ является высшим уровнем регулятивной деятельности и предполагает рефлексию над результатами и процессом учебной деятельности в целом. Он включает обобщение опыта, выявление причин успехов и неудач, понимание своих личных мотивов и стратегии обучения. Самоанализ способствует развитию метапознания — способности осознавать и регулировать свои познавательные процессы. В результате ученик приобретает навыки критического отношения к собственной деятельности и способности к самосовершенствованию.</w:t>
      </w:r>
    </w:p>
    <w:p w14:paraId="09DB2693">
      <w:pPr>
        <w:pStyle w:val="5"/>
      </w:pPr>
      <w:r>
        <w:rPr>
          <w:rStyle w:val="6"/>
        </w:rPr>
        <w:t>Все перечисленные компоненты взаимосвязаны и образуют единую систему регулятивных универсальных учебных действий, играющих важную роль в структуре образовательного процесса. Они обеспечивают внутреннюю организацию учебной деятельности, активизируют познавательные и мотивационные ресурсы учащихся. Вовлечение учеников в процесс постановки целей, планирования, самоконтроля и самоанализа способствует формированию у них устойчивых навыков самообразования и самостоятельного решения учебных задач.</w:t>
      </w:r>
    </w:p>
    <w:p w14:paraId="51596D7D">
      <w:pPr>
        <w:pStyle w:val="5"/>
      </w:pPr>
      <w:r>
        <w:rPr>
          <w:rStyle w:val="6"/>
        </w:rPr>
        <w:t>Понимание теоретических основ регулятивных УУД позволяет перейти к рассмотрению способов их реализации на практике.</w:t>
      </w:r>
    </w:p>
    <w:p w14:paraId="27C43CE0">
      <w:pPr>
        <w:pStyle w:val="4"/>
        <w:spacing w:before="0" w:beforeAutospacing="0" w:after="0" w:afterAutospacing="0" w:line="276" w:lineRule="auto"/>
        <w:ind w:firstLine="425"/>
        <w:jc w:val="center"/>
        <w:rPr>
          <w:b/>
          <w:color w:val="000000"/>
          <w:sz w:val="28"/>
          <w:szCs w:val="28"/>
        </w:rPr>
      </w:pPr>
    </w:p>
    <w:p w14:paraId="5DCA3D21">
      <w:pPr>
        <w:pStyle w:val="4"/>
        <w:spacing w:before="0" w:beforeAutospacing="0" w:after="0" w:afterAutospacing="0" w:line="276" w:lineRule="auto"/>
        <w:ind w:firstLine="425"/>
        <w:jc w:val="center"/>
        <w:rPr>
          <w:b/>
          <w:color w:val="000000"/>
          <w:sz w:val="28"/>
          <w:szCs w:val="28"/>
        </w:rPr>
      </w:pPr>
    </w:p>
    <w:p w14:paraId="1CF66090">
      <w:pPr>
        <w:pStyle w:val="4"/>
        <w:spacing w:before="0" w:beforeAutospacing="0" w:after="0" w:afterAutospacing="0" w:line="276" w:lineRule="auto"/>
        <w:ind w:firstLine="425"/>
        <w:jc w:val="center"/>
        <w:rPr>
          <w:b/>
          <w:color w:val="000000"/>
          <w:sz w:val="28"/>
          <w:szCs w:val="28"/>
        </w:rPr>
      </w:pPr>
    </w:p>
    <w:p w14:paraId="6DE8A590">
      <w:pPr>
        <w:pStyle w:val="4"/>
        <w:spacing w:before="0" w:beforeAutospacing="0" w:after="0" w:afterAutospacing="0" w:line="276" w:lineRule="auto"/>
        <w:ind w:firstLine="425"/>
        <w:jc w:val="center"/>
        <w:rPr>
          <w:b/>
          <w:color w:val="000000"/>
          <w:sz w:val="28"/>
          <w:szCs w:val="28"/>
        </w:rPr>
      </w:pPr>
    </w:p>
    <w:p w14:paraId="01EA3229">
      <w:pPr>
        <w:pStyle w:val="4"/>
        <w:spacing w:before="0" w:beforeAutospacing="0" w:after="0" w:afterAutospacing="0" w:line="276" w:lineRule="auto"/>
        <w:ind w:firstLine="425"/>
        <w:jc w:val="center"/>
        <w:rPr>
          <w:b/>
          <w:color w:val="000000"/>
          <w:sz w:val="28"/>
          <w:szCs w:val="28"/>
        </w:rPr>
      </w:pPr>
    </w:p>
    <w:p w14:paraId="5F458E0C">
      <w:pPr>
        <w:pStyle w:val="4"/>
        <w:spacing w:before="0" w:beforeAutospacing="0" w:after="0" w:afterAutospacing="0" w:line="276" w:lineRule="auto"/>
        <w:ind w:firstLine="425"/>
        <w:jc w:val="center"/>
        <w:rPr>
          <w:b/>
          <w:color w:val="000000"/>
          <w:sz w:val="28"/>
          <w:szCs w:val="28"/>
        </w:rPr>
      </w:pPr>
    </w:p>
    <w:p w14:paraId="1FEE35F8">
      <w:pPr>
        <w:pStyle w:val="4"/>
        <w:spacing w:before="0" w:beforeAutospacing="0" w:after="0" w:afterAutospacing="0" w:line="276" w:lineRule="auto"/>
        <w:ind w:firstLine="425"/>
        <w:jc w:val="center"/>
        <w:rPr>
          <w:b/>
          <w:color w:val="000000"/>
          <w:sz w:val="28"/>
          <w:szCs w:val="28"/>
        </w:rPr>
      </w:pPr>
    </w:p>
    <w:p w14:paraId="4AB6C8D5">
      <w:pPr>
        <w:pStyle w:val="4"/>
        <w:spacing w:before="0" w:beforeAutospacing="0" w:after="0" w:afterAutospacing="0" w:line="276" w:lineRule="auto"/>
        <w:ind w:firstLine="425"/>
        <w:jc w:val="center"/>
        <w:rPr>
          <w:b/>
          <w:color w:val="000000"/>
          <w:sz w:val="28"/>
          <w:szCs w:val="28"/>
        </w:rPr>
      </w:pPr>
    </w:p>
    <w:p w14:paraId="3290E8D1">
      <w:pPr>
        <w:pStyle w:val="4"/>
        <w:spacing w:before="0" w:beforeAutospacing="0" w:after="0" w:afterAutospacing="0" w:line="276" w:lineRule="auto"/>
        <w:ind w:firstLine="425"/>
        <w:jc w:val="center"/>
        <w:rPr>
          <w:b/>
          <w:color w:val="000000"/>
          <w:sz w:val="28"/>
          <w:szCs w:val="28"/>
        </w:rPr>
      </w:pPr>
    </w:p>
    <w:p w14:paraId="0EF8F463">
      <w:pPr>
        <w:pStyle w:val="4"/>
        <w:spacing w:before="0" w:beforeAutospacing="0" w:after="0" w:afterAutospacing="0" w:line="276" w:lineRule="auto"/>
        <w:ind w:firstLine="425"/>
        <w:jc w:val="center"/>
        <w:rPr>
          <w:b/>
          <w:color w:val="000000"/>
          <w:sz w:val="28"/>
          <w:szCs w:val="28"/>
        </w:rPr>
      </w:pPr>
    </w:p>
    <w:p w14:paraId="012B1A8F">
      <w:pPr>
        <w:pStyle w:val="4"/>
        <w:spacing w:before="0" w:beforeAutospacing="0" w:after="0" w:afterAutospacing="0" w:line="276" w:lineRule="auto"/>
        <w:ind w:firstLine="425"/>
        <w:jc w:val="center"/>
        <w:rPr>
          <w:b/>
          <w:color w:val="000000"/>
          <w:sz w:val="28"/>
          <w:szCs w:val="28"/>
        </w:rPr>
      </w:pPr>
    </w:p>
    <w:p w14:paraId="06D252BC">
      <w:pPr>
        <w:pStyle w:val="4"/>
        <w:spacing w:before="0" w:beforeAutospacing="0" w:after="0" w:afterAutospacing="0" w:line="276" w:lineRule="auto"/>
        <w:ind w:firstLine="425"/>
        <w:jc w:val="center"/>
        <w:rPr>
          <w:b/>
          <w:color w:val="000000"/>
          <w:sz w:val="28"/>
          <w:szCs w:val="28"/>
        </w:rPr>
      </w:pPr>
    </w:p>
    <w:p w14:paraId="4D066717">
      <w:pPr>
        <w:pStyle w:val="4"/>
        <w:spacing w:before="0" w:beforeAutospacing="0" w:after="0" w:afterAutospacing="0" w:line="276" w:lineRule="auto"/>
        <w:ind w:firstLine="425"/>
        <w:jc w:val="center"/>
        <w:rPr>
          <w:b/>
          <w:color w:val="000000"/>
          <w:sz w:val="28"/>
          <w:szCs w:val="28"/>
        </w:rPr>
      </w:pPr>
    </w:p>
    <w:p w14:paraId="7EBD9241">
      <w:pPr>
        <w:pStyle w:val="4"/>
        <w:spacing w:before="0" w:beforeAutospacing="0" w:after="0" w:afterAutospacing="0" w:line="276" w:lineRule="auto"/>
        <w:jc w:val="both"/>
        <w:rPr>
          <w:b/>
          <w:color w:val="000000"/>
          <w:sz w:val="28"/>
          <w:szCs w:val="28"/>
        </w:rPr>
      </w:pPr>
      <w:bookmarkStart w:id="0" w:name="_GoBack"/>
      <w:bookmarkEnd w:id="0"/>
    </w:p>
    <w:p w14:paraId="25102260">
      <w:pPr>
        <w:pStyle w:val="4"/>
        <w:spacing w:before="0" w:beforeAutospacing="0" w:after="0" w:afterAutospacing="0" w:line="276" w:lineRule="auto"/>
        <w:ind w:firstLine="425"/>
        <w:jc w:val="center"/>
        <w:rPr>
          <w:b/>
          <w:color w:val="000000"/>
          <w:sz w:val="28"/>
          <w:szCs w:val="28"/>
        </w:rPr>
      </w:pPr>
      <w:r>
        <w:rPr>
          <w:b/>
          <w:color w:val="000000"/>
          <w:sz w:val="28"/>
          <w:szCs w:val="28"/>
        </w:rPr>
        <w:t>Самоконтроль и самооценка на уроках математики</w:t>
      </w:r>
    </w:p>
    <w:p w14:paraId="2DF64EC7">
      <w:pPr>
        <w:pStyle w:val="4"/>
        <w:spacing w:before="0" w:beforeAutospacing="0" w:after="0" w:afterAutospacing="0" w:line="276" w:lineRule="auto"/>
        <w:ind w:firstLine="425"/>
        <w:jc w:val="center"/>
        <w:rPr>
          <w:color w:val="000000"/>
          <w:sz w:val="28"/>
          <w:szCs w:val="28"/>
        </w:rPr>
      </w:pPr>
    </w:p>
    <w:p w14:paraId="26CB3C25">
      <w:pPr>
        <w:pStyle w:val="4"/>
        <w:spacing w:before="0" w:beforeAutospacing="0" w:after="0" w:afterAutospacing="0" w:line="276" w:lineRule="auto"/>
        <w:ind w:firstLine="425"/>
        <w:rPr>
          <w:color w:val="000000"/>
          <w:sz w:val="28"/>
          <w:szCs w:val="28"/>
        </w:rPr>
      </w:pPr>
      <w:r>
        <w:rPr>
          <w:color w:val="000000"/>
          <w:sz w:val="28"/>
          <w:szCs w:val="28"/>
        </w:rPr>
        <w:t>Школа должна научить мыслить и научить учиться – вот педагогические приоритеты современной эпохи.</w:t>
      </w:r>
    </w:p>
    <w:p w14:paraId="7A32183C">
      <w:pPr>
        <w:pStyle w:val="4"/>
        <w:spacing w:before="0" w:beforeAutospacing="0" w:after="0" w:afterAutospacing="0" w:line="276" w:lineRule="auto"/>
        <w:ind w:firstLine="425"/>
        <w:rPr>
          <w:color w:val="000000"/>
          <w:sz w:val="28"/>
          <w:szCs w:val="28"/>
        </w:rPr>
      </w:pPr>
      <w:r>
        <w:rPr>
          <w:color w:val="000000"/>
          <w:sz w:val="28"/>
          <w:szCs w:val="28"/>
        </w:rPr>
        <w:t>Современное общество требует формирования социально активной, инициативной, творческой личности, развивая природные задатки, интеллектуальные способности, склонности и индивидуальность каждого ребенка.</w:t>
      </w:r>
    </w:p>
    <w:p w14:paraId="5CCC9059">
      <w:pPr>
        <w:pStyle w:val="4"/>
        <w:spacing w:before="0" w:beforeAutospacing="0" w:after="0" w:afterAutospacing="0" w:line="276" w:lineRule="auto"/>
        <w:ind w:firstLine="425"/>
        <w:rPr>
          <w:color w:val="000000"/>
          <w:sz w:val="28"/>
          <w:szCs w:val="28"/>
        </w:rPr>
      </w:pPr>
      <w:r>
        <w:rPr>
          <w:color w:val="000000"/>
          <w:sz w:val="28"/>
          <w:szCs w:val="28"/>
        </w:rPr>
        <w:t>Поэтому целью педагогической деятельности любого учителя является воспитание ученика рассуждающего, сомневающегося, радующегося, способного добыть знания самостоятельно и легко адаптироваться в любых меняющихся социально-экономических условиях. Именно учителю, на уроке нужно создать эти внешние условия для того, чтобы они "разбудили" внутренние обстоятельства, способные к самопознанию, самореализации, самоанализу.</w:t>
      </w:r>
    </w:p>
    <w:p w14:paraId="53A4F156">
      <w:pPr>
        <w:pStyle w:val="4"/>
        <w:spacing w:before="0" w:beforeAutospacing="0" w:after="0" w:afterAutospacing="0" w:line="276" w:lineRule="auto"/>
        <w:ind w:firstLine="425"/>
        <w:rPr>
          <w:color w:val="000000"/>
          <w:sz w:val="28"/>
          <w:szCs w:val="28"/>
        </w:rPr>
      </w:pPr>
      <w:r>
        <w:rPr>
          <w:color w:val="000000"/>
          <w:sz w:val="28"/>
          <w:szCs w:val="28"/>
        </w:rPr>
        <w:t>Одним из важных качеств в управлении собственной учебно-познавательной деятельностью и развитием своих мыслительных способностей, я считаю развитие у учащихся потребности в самоконтроле и критической самооценке себя и своих действий.</w:t>
      </w:r>
    </w:p>
    <w:p w14:paraId="3213E441">
      <w:pPr>
        <w:pStyle w:val="4"/>
        <w:spacing w:before="0" w:beforeAutospacing="0" w:after="0" w:afterAutospacing="0" w:line="276" w:lineRule="auto"/>
        <w:ind w:firstLine="425"/>
        <w:rPr>
          <w:color w:val="000000"/>
          <w:sz w:val="28"/>
          <w:szCs w:val="28"/>
        </w:rPr>
      </w:pPr>
      <w:r>
        <w:rPr>
          <w:color w:val="000000"/>
          <w:sz w:val="28"/>
          <w:szCs w:val="28"/>
        </w:rPr>
        <w:t>По моему мнению, предметом, наиболее способствующим выработке потребности в критической самооценке и самоконтроле своих действий является математика. Потребность в самоконтроле и тщательной проверке результатов своих действий, умение критически относится к собственной деятельности – это важнейшие навыки, которые должны вынести учащиеся из прохождения курса математики.</w:t>
      </w:r>
    </w:p>
    <w:p w14:paraId="0376EF84">
      <w:pPr>
        <w:pStyle w:val="4"/>
        <w:spacing w:before="0" w:beforeAutospacing="0" w:after="0" w:afterAutospacing="0" w:line="276" w:lineRule="auto"/>
        <w:ind w:firstLine="425"/>
        <w:rPr>
          <w:color w:val="000000"/>
          <w:sz w:val="28"/>
          <w:szCs w:val="28"/>
        </w:rPr>
      </w:pPr>
      <w:r>
        <w:rPr>
          <w:color w:val="000000"/>
          <w:sz w:val="28"/>
          <w:szCs w:val="28"/>
        </w:rPr>
        <w:t>Этапы формирования самоконтроля</w:t>
      </w:r>
    </w:p>
    <w:p w14:paraId="6F87E601">
      <w:pPr>
        <w:pStyle w:val="4"/>
        <w:spacing w:before="0" w:beforeAutospacing="0" w:after="0" w:afterAutospacing="0" w:line="276" w:lineRule="auto"/>
        <w:ind w:firstLine="425"/>
        <w:rPr>
          <w:color w:val="000000"/>
          <w:sz w:val="28"/>
          <w:szCs w:val="28"/>
        </w:rPr>
      </w:pPr>
      <w:r>
        <w:rPr>
          <w:i/>
          <w:iCs/>
          <w:color w:val="000000"/>
          <w:sz w:val="28"/>
          <w:szCs w:val="28"/>
        </w:rPr>
        <w:t>1-ый этап.</w:t>
      </w:r>
      <w:r>
        <w:rPr>
          <w:color w:val="000000"/>
          <w:sz w:val="28"/>
          <w:szCs w:val="28"/>
        </w:rPr>
        <w:t> Ученик должен научиться понимать и принимать контроль учителя.</w:t>
      </w:r>
    </w:p>
    <w:p w14:paraId="46C9E2F8">
      <w:pPr>
        <w:pStyle w:val="4"/>
        <w:spacing w:before="0" w:beforeAutospacing="0" w:after="0" w:afterAutospacing="0" w:line="276" w:lineRule="auto"/>
        <w:ind w:firstLine="425"/>
        <w:rPr>
          <w:color w:val="000000"/>
          <w:sz w:val="28"/>
          <w:szCs w:val="28"/>
        </w:rPr>
      </w:pPr>
      <w:r>
        <w:rPr>
          <w:color w:val="000000"/>
          <w:sz w:val="28"/>
          <w:szCs w:val="28"/>
        </w:rPr>
        <w:t>показать учащимся, что любое обучение - органическое  единство двух процессов: передача обучаемому в той или иной форме учебного материала и выявление степени усвоения этого материала.</w:t>
      </w:r>
    </w:p>
    <w:p w14:paraId="72732504">
      <w:pPr>
        <w:pStyle w:val="4"/>
        <w:spacing w:before="0" w:beforeAutospacing="0" w:after="0" w:afterAutospacing="0" w:line="276" w:lineRule="auto"/>
        <w:ind w:firstLine="425"/>
        <w:rPr>
          <w:color w:val="000000"/>
          <w:sz w:val="28"/>
          <w:szCs w:val="28"/>
        </w:rPr>
      </w:pPr>
      <w:r>
        <w:rPr>
          <w:color w:val="000000"/>
          <w:sz w:val="28"/>
          <w:szCs w:val="28"/>
        </w:rPr>
        <w:t>ознакомить учащихся с нормами и критериями оценки знаний, умений и навыков;</w:t>
      </w:r>
    </w:p>
    <w:p w14:paraId="666AA0D4">
      <w:pPr>
        <w:pStyle w:val="4"/>
        <w:spacing w:before="0" w:beforeAutospacing="0" w:after="0" w:afterAutospacing="0" w:line="276" w:lineRule="auto"/>
        <w:ind w:firstLine="425"/>
        <w:rPr>
          <w:color w:val="000000"/>
          <w:sz w:val="28"/>
          <w:szCs w:val="28"/>
        </w:rPr>
      </w:pPr>
      <w:r>
        <w:rPr>
          <w:color w:val="000000"/>
          <w:sz w:val="28"/>
          <w:szCs w:val="28"/>
        </w:rPr>
        <w:t>сообщать учащимся, после как</w:t>
      </w:r>
      <w:r>
        <w:rPr>
          <w:color w:val="000000"/>
          <w:sz w:val="28"/>
          <w:szCs w:val="28"/>
          <w:lang w:val="ru-RU"/>
        </w:rPr>
        <w:t>ого</w:t>
      </w:r>
      <w:r>
        <w:rPr>
          <w:rFonts w:hint="default"/>
          <w:color w:val="000000"/>
          <w:sz w:val="28"/>
          <w:szCs w:val="28"/>
          <w:lang w:val="ru-RU"/>
        </w:rPr>
        <w:t xml:space="preserve"> объема</w:t>
      </w:r>
      <w:r>
        <w:rPr>
          <w:color w:val="000000"/>
          <w:sz w:val="28"/>
          <w:szCs w:val="28"/>
        </w:rPr>
        <w:t xml:space="preserve"> учебного материала необходим контроль и цель проведения того или иного контроля;</w:t>
      </w:r>
    </w:p>
    <w:p w14:paraId="227E51D2">
      <w:pPr>
        <w:pStyle w:val="4"/>
        <w:spacing w:before="0" w:beforeAutospacing="0" w:after="0" w:afterAutospacing="0" w:line="276" w:lineRule="auto"/>
        <w:ind w:firstLine="425"/>
        <w:rPr>
          <w:color w:val="000000"/>
          <w:sz w:val="28"/>
          <w:szCs w:val="28"/>
        </w:rPr>
      </w:pPr>
      <w:r>
        <w:rPr>
          <w:color w:val="000000"/>
          <w:sz w:val="28"/>
          <w:szCs w:val="28"/>
        </w:rPr>
        <w:t>выставляя ту или иную оценку, объяснять ее, исходя из критериев оценки;</w:t>
      </w:r>
    </w:p>
    <w:p w14:paraId="106BD267">
      <w:pPr>
        <w:pStyle w:val="4"/>
        <w:spacing w:before="0" w:beforeAutospacing="0" w:after="0" w:afterAutospacing="0" w:line="276" w:lineRule="auto"/>
        <w:ind w:firstLine="425"/>
        <w:rPr>
          <w:rFonts w:hint="default"/>
          <w:color w:val="000000"/>
          <w:sz w:val="28"/>
          <w:szCs w:val="28"/>
          <w:lang w:val="ru-RU"/>
        </w:rPr>
      </w:pPr>
      <w:r>
        <w:rPr>
          <w:i/>
          <w:iCs/>
          <w:color w:val="000000"/>
          <w:sz w:val="28"/>
          <w:szCs w:val="28"/>
        </w:rPr>
        <w:t>2-этап</w:t>
      </w:r>
      <w:r>
        <w:rPr>
          <w:color w:val="000000"/>
          <w:sz w:val="28"/>
          <w:szCs w:val="28"/>
        </w:rPr>
        <w:t>. Ученик должен научиться наблюдать и анализировать учебную деятельность своих товарищей</w:t>
      </w:r>
      <w:r>
        <w:rPr>
          <w:rFonts w:hint="default"/>
          <w:color w:val="000000"/>
          <w:sz w:val="28"/>
          <w:szCs w:val="28"/>
          <w:lang w:val="ru-RU"/>
        </w:rPr>
        <w:t>.</w:t>
      </w:r>
    </w:p>
    <w:p w14:paraId="4B82E353">
      <w:pPr>
        <w:pStyle w:val="4"/>
        <w:spacing w:before="0" w:beforeAutospacing="0" w:after="0" w:afterAutospacing="0" w:line="276" w:lineRule="auto"/>
        <w:ind w:firstLine="425"/>
        <w:rPr>
          <w:color w:val="000000"/>
          <w:sz w:val="28"/>
          <w:szCs w:val="28"/>
        </w:rPr>
      </w:pPr>
      <w:r>
        <w:rPr>
          <w:color w:val="000000"/>
          <w:sz w:val="28"/>
          <w:szCs w:val="28"/>
        </w:rPr>
        <w:t>Взаимопроверка служит хорош</w:t>
      </w:r>
      <w:r>
        <w:rPr>
          <w:color w:val="000000"/>
          <w:sz w:val="28"/>
          <w:szCs w:val="28"/>
          <w:lang w:val="ru-RU"/>
        </w:rPr>
        <w:t>им</w:t>
      </w:r>
      <w:r>
        <w:rPr>
          <w:rFonts w:hint="default"/>
          <w:color w:val="000000"/>
          <w:sz w:val="28"/>
          <w:szCs w:val="28"/>
          <w:lang w:val="ru-RU"/>
        </w:rPr>
        <w:t xml:space="preserve"> примером</w:t>
      </w:r>
      <w:r>
        <w:rPr>
          <w:color w:val="000000"/>
          <w:sz w:val="28"/>
          <w:szCs w:val="28"/>
        </w:rPr>
        <w:t xml:space="preserve"> воспитания самоконтроля - ведь обнаружить ошибки в работе товарища гораздо легче, чем в собственной, а полученные навыки контроля ученик переносит на свою деятельность (самоконтроль).</w:t>
      </w:r>
    </w:p>
    <w:p w14:paraId="7E64CA5C">
      <w:pPr>
        <w:pStyle w:val="4"/>
        <w:spacing w:before="0" w:beforeAutospacing="0" w:after="0" w:afterAutospacing="0" w:line="276" w:lineRule="auto"/>
        <w:ind w:firstLine="425"/>
        <w:rPr>
          <w:color w:val="000000"/>
          <w:sz w:val="28"/>
          <w:szCs w:val="28"/>
        </w:rPr>
      </w:pPr>
      <w:r>
        <w:rPr>
          <w:i/>
          <w:iCs/>
          <w:color w:val="000000"/>
          <w:sz w:val="28"/>
          <w:szCs w:val="28"/>
        </w:rPr>
        <w:t>3-ий этап.</w:t>
      </w:r>
      <w:r>
        <w:rPr>
          <w:color w:val="000000"/>
          <w:sz w:val="28"/>
          <w:szCs w:val="28"/>
        </w:rPr>
        <w:t> Ученик должен научиться осуществлять наблюдение за своей учебной деятельностью , ее самоанализ, самооценку и самокоррекцию.</w:t>
      </w:r>
    </w:p>
    <w:p w14:paraId="0D3FF79C">
      <w:pPr>
        <w:pStyle w:val="4"/>
        <w:spacing w:before="0" w:beforeAutospacing="0" w:after="0" w:afterAutospacing="0" w:line="276" w:lineRule="auto"/>
        <w:ind w:firstLine="425"/>
        <w:rPr>
          <w:color w:val="000000"/>
          <w:sz w:val="28"/>
          <w:szCs w:val="28"/>
        </w:rPr>
      </w:pPr>
      <w:r>
        <w:rPr>
          <w:color w:val="000000"/>
          <w:sz w:val="28"/>
          <w:szCs w:val="28"/>
        </w:rPr>
        <w:t>От способности ученика к самоанализу и самооценке зависит успешность его обучения, требовательность к своей учебной деятельности и адекватная реакция на оценку его деятельности со стороны учителя.</w:t>
      </w:r>
    </w:p>
    <w:p w14:paraId="628F7854">
      <w:pPr>
        <w:pStyle w:val="4"/>
        <w:spacing w:before="0" w:beforeAutospacing="0" w:after="0" w:afterAutospacing="0" w:line="276" w:lineRule="auto"/>
        <w:ind w:firstLine="425"/>
        <w:rPr>
          <w:color w:val="000000"/>
          <w:sz w:val="28"/>
          <w:szCs w:val="28"/>
        </w:rPr>
      </w:pPr>
      <w:r>
        <w:rPr>
          <w:color w:val="000000"/>
          <w:sz w:val="28"/>
          <w:szCs w:val="28"/>
        </w:rPr>
        <w:t>Рассмотрим, какие же ситуации критической самооценки можно специально создавать на уроках математики и проанализируем некоторые из них:</w:t>
      </w:r>
    </w:p>
    <w:p w14:paraId="2A53A3A7">
      <w:pPr>
        <w:pStyle w:val="4"/>
        <w:spacing w:before="0" w:beforeAutospacing="0" w:after="0" w:afterAutospacing="0" w:line="276" w:lineRule="auto"/>
        <w:ind w:firstLine="425"/>
        <w:rPr>
          <w:color w:val="000000"/>
          <w:sz w:val="28"/>
          <w:szCs w:val="28"/>
        </w:rPr>
      </w:pPr>
      <w:r>
        <w:rPr>
          <w:i/>
          <w:iCs/>
          <w:color w:val="000000"/>
          <w:sz w:val="28"/>
          <w:szCs w:val="28"/>
        </w:rPr>
        <w:t>1. Учащимся дается задание составить задачи для одноклассников, используя пройденный материал.</w:t>
      </w:r>
    </w:p>
    <w:p w14:paraId="29A2436F">
      <w:pPr>
        <w:pStyle w:val="4"/>
        <w:spacing w:before="0" w:beforeAutospacing="0" w:after="0" w:afterAutospacing="0" w:line="276" w:lineRule="auto"/>
        <w:ind w:firstLine="425"/>
        <w:rPr>
          <w:color w:val="000000"/>
          <w:sz w:val="28"/>
          <w:szCs w:val="28"/>
        </w:rPr>
      </w:pPr>
      <w:r>
        <w:rPr>
          <w:color w:val="000000"/>
          <w:sz w:val="28"/>
          <w:szCs w:val="28"/>
        </w:rPr>
        <w:t>При составлении задачи ученику приходится побывать и в позиции учителя, который составляет задачу, и в позиции ученика, который решает задачу. Он старается составить задачу таким образом, чтобы задача и решалась, и в то же время она в себе содержала некоторую трудность, т. е требовала обдумывания, применения своих знаний, в том числе и знаний полученных по другим предметам. При этом ему необходимо оценивать свои силы, знания, заранее запланировать свои действия. Чтобы не ошибиться, он будет, пересматривать каждое свое действие, контролировать их выполнение. Ему придется решать задачу, анализировать и обобщать её по нескольку раз, вновь возвращаясь к условию задачи.</w:t>
      </w:r>
    </w:p>
    <w:p w14:paraId="116CE983">
      <w:pPr>
        <w:pStyle w:val="4"/>
        <w:spacing w:before="0" w:beforeAutospacing="0" w:after="0" w:afterAutospacing="0" w:line="276" w:lineRule="auto"/>
        <w:ind w:firstLine="425"/>
        <w:rPr>
          <w:color w:val="000000"/>
          <w:sz w:val="28"/>
          <w:szCs w:val="28"/>
        </w:rPr>
      </w:pPr>
      <w:r>
        <w:rPr>
          <w:i/>
          <w:iCs/>
          <w:color w:val="000000"/>
          <w:sz w:val="28"/>
          <w:szCs w:val="28"/>
        </w:rPr>
        <w:t>2. Учащимся даются задания, составленные учителем или сверстниками на нахождение и исправление “допущенных” ошибок.</w:t>
      </w:r>
    </w:p>
    <w:p w14:paraId="1BD98CC4">
      <w:pPr>
        <w:pStyle w:val="4"/>
        <w:spacing w:before="0" w:beforeAutospacing="0" w:after="0" w:afterAutospacing="0" w:line="276" w:lineRule="auto"/>
        <w:ind w:firstLine="425"/>
        <w:rPr>
          <w:color w:val="000000"/>
          <w:sz w:val="28"/>
          <w:szCs w:val="28"/>
        </w:rPr>
      </w:pPr>
      <w:r>
        <w:rPr>
          <w:color w:val="000000"/>
          <w:sz w:val="28"/>
          <w:szCs w:val="28"/>
        </w:rPr>
        <w:t>Чтобы развить умение ученика критически относиться к себе, к своей работе и к собственной деятельности, необходимо обучить его искать ошибку у других. Сознательно допущенная ошибка заставит ученика подумать, критически переосмыслять, оценивать не только данную работу, но и пересматривать свои взгляды, свои знания. В процессе поиска и исправления ошибок лучше всего выявляется своя неполнота понимания, что заставляет ученика анализировать свои знания.</w:t>
      </w:r>
    </w:p>
    <w:p w14:paraId="38B734B4">
      <w:pPr>
        <w:pStyle w:val="4"/>
        <w:spacing w:before="0" w:beforeAutospacing="0" w:after="0" w:afterAutospacing="0" w:line="276" w:lineRule="auto"/>
        <w:ind w:firstLine="425"/>
        <w:rPr>
          <w:color w:val="000000"/>
          <w:sz w:val="28"/>
          <w:szCs w:val="28"/>
        </w:rPr>
      </w:pPr>
      <w:r>
        <w:rPr>
          <w:i/>
          <w:iCs/>
          <w:color w:val="000000"/>
          <w:sz w:val="28"/>
          <w:szCs w:val="28"/>
        </w:rPr>
        <w:t>3. Учитель при объяснении “допускает” ошибку.</w:t>
      </w:r>
    </w:p>
    <w:p w14:paraId="3B8AF73A">
      <w:pPr>
        <w:pStyle w:val="4"/>
        <w:spacing w:before="0" w:beforeAutospacing="0" w:after="0" w:afterAutospacing="0" w:line="276" w:lineRule="auto"/>
        <w:ind w:firstLine="425"/>
        <w:rPr>
          <w:color w:val="000000"/>
          <w:sz w:val="28"/>
          <w:szCs w:val="28"/>
        </w:rPr>
      </w:pPr>
      <w:r>
        <w:rPr>
          <w:color w:val="000000"/>
          <w:sz w:val="28"/>
          <w:szCs w:val="28"/>
        </w:rPr>
        <w:t>Учитель при объяснении на доске сознательно допускает ошибку: при выводе формулы или решения задачи, неполный разбор возможных случаев и т.д. Ученикам, которые нашли ошибки учителя, приходиться давать убедительные объяснения и приводить доказательства, пока все учащиеся не увидят ошибку, не поймут её и не включаться в активную умственную деятельность. И т.д.</w:t>
      </w:r>
    </w:p>
    <w:p w14:paraId="37B0A783">
      <w:pPr>
        <w:pStyle w:val="4"/>
        <w:spacing w:before="0" w:beforeAutospacing="0" w:after="0" w:afterAutospacing="0" w:line="276" w:lineRule="auto"/>
        <w:ind w:firstLine="425"/>
        <w:rPr>
          <w:color w:val="000000"/>
          <w:sz w:val="28"/>
          <w:szCs w:val="28"/>
        </w:rPr>
      </w:pPr>
      <w:r>
        <w:rPr>
          <w:color w:val="000000"/>
          <w:sz w:val="28"/>
          <w:szCs w:val="28"/>
        </w:rPr>
        <w:t>Самоконтроль как черта личности предполагает умение контролировать себя и правильно оценивать свои действия. Самооценка как отношение ребенка к своим возможностям, результатам деятельности, личностным качествам не заложена в нем, как и все в младшем возрасте, она еще только формируется и поэтому зависит от правильной постановки воспитания и всей учебной деятельности. И задача учителя – помочь и всячески способствовать формированию правильной самооценки.</w:t>
      </w:r>
    </w:p>
    <w:p w14:paraId="741B4935">
      <w:pPr>
        <w:pStyle w:val="4"/>
        <w:spacing w:before="0" w:beforeAutospacing="0" w:after="0" w:afterAutospacing="0" w:line="276" w:lineRule="auto"/>
        <w:ind w:firstLine="425"/>
        <w:rPr>
          <w:color w:val="000000"/>
          <w:sz w:val="28"/>
          <w:szCs w:val="28"/>
        </w:rPr>
      </w:pPr>
      <w:r>
        <w:rPr>
          <w:color w:val="000000"/>
          <w:sz w:val="28"/>
          <w:szCs w:val="28"/>
        </w:rPr>
        <w:t>На своих уроках я часто использую взаимопроверку. Этот прием способствует не только формированию умения контролировать свои действия, но и воспитывает и такие качества, как честность и правдивость, коллективизм, дисциплинированность и др.</w:t>
      </w:r>
    </w:p>
    <w:p w14:paraId="482F5A5C">
      <w:pPr>
        <w:pStyle w:val="4"/>
        <w:spacing w:before="0" w:beforeAutospacing="0" w:after="0" w:afterAutospacing="0" w:line="276" w:lineRule="auto"/>
        <w:ind w:firstLine="425"/>
        <w:rPr>
          <w:color w:val="000000"/>
          <w:sz w:val="28"/>
          <w:szCs w:val="28"/>
        </w:rPr>
      </w:pPr>
      <w:r>
        <w:rPr>
          <w:color w:val="000000"/>
          <w:sz w:val="28"/>
          <w:szCs w:val="28"/>
        </w:rPr>
        <w:t>В своей работе я использую и другие приемы, способствующие воспитанию самоконтроля. Проверяя тетради или контрольную работу, учитель, как правило, зачеркивает допущенную ошибку и надписывает вверху нужную цифру или верный результат математического действия. Это не всегда целесообразно. Неумеренная помощь приводит к тому, что при малейших трудностях ученик стремится искать помощи учителя, соседа по парте, родителей, а это плохо сказывается на формировании самооценки. Вот почему я считаю полезным иногда вместо исправления ошибки просто подчеркнуть ее. Поиск ошибки в решении – это творческая работа, которая состоит в более глубоком осмысливании условия задачи, повторном ее решении и проверке правильности вновь полученного ответа (а не в механическом переписывании исправленного). Но это возможно только в том случае, когда я уверен, что ученик самостоятельно справиться с допущенной ошибкой.</w:t>
      </w:r>
    </w:p>
    <w:p w14:paraId="5618B176">
      <w:pPr>
        <w:pStyle w:val="4"/>
        <w:spacing w:before="0" w:beforeAutospacing="0" w:after="0" w:afterAutospacing="0" w:line="276" w:lineRule="auto"/>
        <w:ind w:firstLine="425"/>
        <w:rPr>
          <w:color w:val="000000"/>
          <w:sz w:val="28"/>
          <w:szCs w:val="28"/>
        </w:rPr>
      </w:pPr>
      <w:r>
        <w:rPr>
          <w:color w:val="000000"/>
          <w:sz w:val="28"/>
          <w:szCs w:val="28"/>
        </w:rPr>
        <w:t>Главное в обучении учащихся элементам самоконтроля – научить их контролировать себя в процессе выполнения самостоятельной работы, мысленно несколько опережая практические вычислительные действия и каждый раз обращаясь к ним при малейших затруднениях в вычислениях.</w:t>
      </w:r>
    </w:p>
    <w:p w14:paraId="569289CC">
      <w:pPr>
        <w:spacing w:after="0"/>
        <w:ind w:firstLine="425"/>
        <w:rPr>
          <w:rFonts w:ascii="Times New Roman" w:hAnsi="Times New Roman" w:cs="Times New Roman"/>
          <w:sz w:val="28"/>
          <w:szCs w:val="28"/>
        </w:rPr>
      </w:pP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40001"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0A0"/>
    <w:rsid w:val="00130AF3"/>
    <w:rsid w:val="00660A5A"/>
    <w:rsid w:val="00AD4E9B"/>
    <w:rsid w:val="00B300A0"/>
    <w:rsid w:val="40691A45"/>
    <w:rsid w:val="592D01F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5">
    <w:name w:val="paragraphStyleText"/>
    <w:basedOn w:val="1"/>
    <w:qFormat/>
    <w:uiPriority w:val="0"/>
    <w:pPr>
      <w:spacing w:after="0" w:line="360" w:lineRule="auto"/>
      <w:ind w:left="0" w:right="0" w:firstLine="720"/>
      <w:jc w:val="both"/>
    </w:pPr>
  </w:style>
  <w:style w:type="character" w:customStyle="1" w:styleId="6">
    <w:name w:val="fontStyleText"/>
    <w:qFormat/>
    <w:uiPriority w:val="0"/>
    <w:rPr>
      <w:rFonts w:ascii="Times New Roman" w:hAnsi="Times New Roman" w:eastAsia="Times New Roman" w:cs="Times New Roman"/>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Reanimator Extreme Edition</Company>
  <Pages>6</Pages>
  <Words>995</Words>
  <Characters>5676</Characters>
  <Lines>47</Lines>
  <Paragraphs>13</Paragraphs>
  <TotalTime>0</TotalTime>
  <ScaleCrop>false</ScaleCrop>
  <LinksUpToDate>false</LinksUpToDate>
  <CharactersWithSpaces>6658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2021-03-23T07:10:00Z</dcterms:created>
  <dc:creator>Математика</dc:creator>
  <cp:lastModifiedBy>0</cp:lastModifiedBy>
  <dcterms:modified xsi:type="dcterms:W3CDTF">2025-12-19T10:05:09Z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A7D52099DBC1483B89C3B69533F66078_13</vt:lpwstr>
  </property>
</Properties>
</file>